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CD1578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CD157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котельной по ул. </w:t>
            </w:r>
            <w:proofErr w:type="spellStart"/>
            <w:r w:rsidRPr="00CD1578">
              <w:rPr>
                <w:rFonts w:ascii="Times New Roman" w:hAnsi="Times New Roman" w:cs="Times New Roman"/>
                <w:sz w:val="20"/>
                <w:szCs w:val="20"/>
              </w:rPr>
              <w:t>Постышева</w:t>
            </w:r>
            <w:proofErr w:type="spellEnd"/>
            <w:r w:rsidRPr="00CD1578">
              <w:rPr>
                <w:rFonts w:ascii="Times New Roman" w:hAnsi="Times New Roman" w:cs="Times New Roman"/>
                <w:sz w:val="20"/>
                <w:szCs w:val="20"/>
              </w:rPr>
              <w:t>, в г. Архангельске</w:t>
            </w:r>
            <w:r w:rsidR="006D1FE2" w:rsidRPr="006D1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"/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FE2">
              <w:rPr>
                <w:rFonts w:ascii="Times New Roman" w:hAnsi="Times New Roman" w:cs="Times New Roman"/>
              </w:rPr>
              <w:t>ООО "Капитель Инжиниринг"</w:t>
            </w:r>
          </w:p>
          <w:p w:rsidR="006D1FE2" w:rsidRPr="00ED6C60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FE2">
              <w:rPr>
                <w:rFonts w:ascii="Times New Roman" w:hAnsi="Times New Roman" w:cs="Times New Roman"/>
              </w:rPr>
              <w:t>ООО «Регион-Лес»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163000, г. Архангельск, ул. Дачная, д. 68, стр. 3.</w:t>
            </w:r>
          </w:p>
          <w:p w:rsidR="006D1FE2" w:rsidRPr="00A92FCC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г. Архангельск, проспект Ленинградский, дом 163, офис 20.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«Город Архангельск».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341DF1" w:rsidRDefault="006D1FE2" w:rsidP="0034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 xml:space="preserve">163000, г. Архангельск, пл. </w:t>
            </w:r>
            <w:proofErr w:type="spellStart"/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В.И.Ленина</w:t>
            </w:r>
            <w:proofErr w:type="spellEnd"/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, д.5.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технологического и ценового аудита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Положительное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15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1FE2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1578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A511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72FC-BB19-4102-8907-649895C7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135</cp:revision>
  <cp:lastPrinted>2017-12-12T11:12:00Z</cp:lastPrinted>
  <dcterms:created xsi:type="dcterms:W3CDTF">2020-01-30T07:27:00Z</dcterms:created>
  <dcterms:modified xsi:type="dcterms:W3CDTF">2024-01-25T06:28:00Z</dcterms:modified>
</cp:coreProperties>
</file>